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Train-the-trainer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arrive, sign in, pick up training materials, and enjoy morning refreshments while networking.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Adult Learning Theory and Foundations</w:t>
      </w:r>
    </w:p>
    <w:p>
      <w:pPr>
        <w:spacing w:line="240" w:before="60" w:after="60"/>
      </w:pPr>
      <w:r>
        <w:rPr>
          <w:sz w:val="24"/>
          <w:szCs w:val="24"/>
        </w:rPr>
        <w:t xml:space="preserve">Explore core principles of adult learning, retention models, and effective facilitation styles. This interactive lecture sets the theoretical foundation for the workshop.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Instructional Design Workshop</w:t>
      </w:r>
    </w:p>
    <w:p>
      <w:pPr>
        <w:spacing w:line="240" w:before="60" w:after="60"/>
      </w:pPr>
      <w:r>
        <w:rPr>
          <w:sz w:val="24"/>
          <w:szCs w:val="24"/>
        </w:rPr>
        <w:t xml:space="preserve">Learn how to structure lesson plans, define learning objectives, and select suitable multimedia for training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Take a short break to enjoy tea, coffee, and light snacks before the live demonstration.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Master Trainer Live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Observe a master trainer deliver a sample module showcasing body language, vocal variety, and audience engagement techniques.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 a catered lunch and informal discussions with peers and facilitators.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Handling Classroom Challenges</w:t>
      </w:r>
    </w:p>
    <w:p>
      <w:pPr>
        <w:spacing w:line="240" w:before="60" w:after="60"/>
      </w:pPr>
      <w:r>
        <w:rPr>
          <w:sz w:val="24"/>
          <w:szCs w:val="24"/>
        </w:rPr>
        <w:t xml:space="preserve">Delve into techniques for managing difficult dynamics, maintaining energy, and facilitating meaningful Q and A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Peer Role-Play and Micro-Teaching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break into small groups to deliver a short teach-back segment and receive structured peer feedback.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1-4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Re-energize with coffee and tea while preparing for the practical assessment.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Practical Certification Assessment</w:t>
      </w:r>
    </w:p>
    <w:p>
      <w:pPr>
        <w:spacing w:line="240" w:before="60" w:after="60"/>
      </w:pPr>
      <w:r>
        <w:rPr>
          <w:sz w:val="24"/>
          <w:szCs w:val="24"/>
        </w:rPr>
        <w:t xml:space="preserve">Each candidate presents a final mini-training session evaluated by lead assessors against the certification rubric.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Assessment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Certification and 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Celebrate successful completion with certificate distribution, photograph opportunities, and closing remarks.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ye93zpivwszplmkqafqgh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ye93zpivwszplmkqafqg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2026-07-23T11:29:36.924Z</dcterms:created>
  <dcterms:modified xsi:type="dcterms:W3CDTF">2026-07-23T11:29:36.924Z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