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Rehearsal dinner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and are greeted by the hosts. Welcome drinks and light appetizers are served as attendees mingle and settle 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 Foyer,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6:50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Party Briefing &amp;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gathers for a brief walkthrough of the wedding day's key moments, roles, and logistics. This ensures everyone is aligned and prepared for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Private Dining Room A,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6:50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Cocktail Hour &amp; Appetizers</w:t>
      </w:r>
    </w:p>
    <w:p>
      <w:pPr>
        <w:spacing w:line="240" w:before="60" w:after="60"/>
      </w:pPr>
      <w:r>
        <w:rPr>
          <w:sz w:val="24"/>
          <w:szCs w:val="24"/>
        </w:rPr>
        <w:t xml:space="preserve">Guests continue to socialize while enjoying a selection of cocktails, wine, and a variety of gourmet appetizers. Background music will be playing.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 Lounge,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8:45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Rehearsal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seated for a delicious multi-course dinner. The menu features seasonal dishes prepared by the venue's culinary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8:45 PM – 9:15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Toasts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and close friends deliver heartfelt toasts and speeches, sharing anecdotes and well wishes for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PM – 9:45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Dessert &amp; Coffee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delightful selection of desserts, along with coffee and tea, is served, providing a sweet end to the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Ballroom, The [Hotel/Restaurant Name]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9:45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Farewell &amp;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Guests begin to depart, with final goodbyes and thank yous exchanged. The couple and hosts express their gratitude for everyone's presence.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 Foyer, The [Hotel/Restaurant Name]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fpy3mpynmtmolt-gvpno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fpy3mpynmtmolt-gvpn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2026-07-20T22:49:34.933Z</dcterms:created>
  <dcterms:modified xsi:type="dcterms:W3CDTF">2026-07-20T22:49:34.933Z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