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Leadership conference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Registration and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 at the main lobby and enjoy refreshments before the opening session. This is a great time for early networking.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Keynote</w:t>
      </w:r>
    </w:p>
    <w:p>
      <w:pPr>
        <w:spacing w:line="240" w:before="60" w:after="60"/>
      </w:pPr>
      <w:r>
        <w:rPr>
          <w:sz w:val="24"/>
          <w:szCs w:val="24"/>
        </w:rPr>
        <w:t xml:space="preserve">The keynote speaker discusses the future of global leadership and innovation in the modern workplace. All attendees are required to be seated.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AM – 11:15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Breakout Workshop A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engage in interactive sessions focused on agile management and team dynamics. Groups are limited to thirty people per room.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Room 201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Leadership Q&amp;A</w:t>
      </w:r>
    </w:p>
    <w:p>
      <w:pPr>
        <w:spacing w:line="240" w:before="60" w:after="60"/>
      </w:pPr>
      <w:r>
        <w:rPr>
          <w:sz w:val="24"/>
          <w:szCs w:val="24"/>
        </w:rPr>
        <w:t xml:space="preserve">A panel of industry experts answers questions submitted by the audience regarding current leadership challenges. The session is moderated by a professional facilitator.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buffet lunch is served to provide attendees with time to connect with peers and discuss session takeaways. Vegetarian and gluten-free options are available.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1:45 PM – 2:45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Breakout Workshop B</w:t>
      </w:r>
    </w:p>
    <w:p>
      <w:pPr>
        <w:spacing w:line="240" w:before="60" w:after="60"/>
      </w:pPr>
      <w:r>
        <w:rPr>
          <w:sz w:val="24"/>
          <w:szCs w:val="24"/>
        </w:rPr>
        <w:t xml:space="preserve">This session dives into strategic planning and long-term organizational development. Attendees choose between three different tracks.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Room 305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3:45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Leadership Awards Ceremony</w:t>
      </w:r>
    </w:p>
    <w:p>
      <w:pPr>
        <w:spacing w:line="240" w:before="60" w:after="60"/>
      </w:pPr>
      <w:r>
        <w:rPr>
          <w:sz w:val="24"/>
          <w:szCs w:val="24"/>
        </w:rPr>
        <w:t xml:space="preserve">Recognition of outstanding leaders who have made significant impacts within their respective organizations this year. Certificates and trophies are presented on stage.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Final networking opportunity accompanied by light drinks and appetizers. The event concludes with a brief summary of the day's highlights.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xkvtz3hgnobgxjlobegf-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xkvtz3hgnobgxjlobegf-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2026-07-20T22:13:49.941Z</dcterms:created>
  <dcterms:modified xsi:type="dcterms:W3CDTF">2026-07-20T22:13:49.941Z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