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Fundraising gala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VIP Arrival and Red Carpet Photos</w:t>
      </w:r>
    </w:p>
    <w:p>
      <w:pPr>
        <w:spacing w:line="240" w:before="60" w:after="60"/>
      </w:pPr>
      <w:r>
        <w:rPr>
          <w:sz w:val="24"/>
          <w:szCs w:val="24"/>
        </w:rPr>
        <w:t xml:space="preserve">Distinguished guests and major sponsors arrive at the venue to walk the red carpet and take official portraits. Event staff welcome attendees and provide table assignments.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Reception &amp; Silent Auction Opening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signature cocktails and tray-passed hors d'oeuvres while browsing the silent auction items. Bidding opens officially via mobile app and printed bid sheets.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Mezzanine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Call to Seats &amp; 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Master of Ceremonies invites guests into the main dining hall and delivers the opening welcome. The evening program and core fundraising targets are formally introduced.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Musical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A featured musical ensemble performs an inspiring set to set an elegant mood for dinner. Attendees settle into their assigned tables.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Gourmet Plated Dinner</w:t>
      </w:r>
    </w:p>
    <w:p>
      <w:pPr>
        <w:spacing w:line="240" w:before="60" w:after="60"/>
      </w:pPr>
      <w:r>
        <w:rPr>
          <w:sz w:val="24"/>
          <w:szCs w:val="24"/>
        </w:rPr>
        <w:t xml:space="preserve">A three-course dinner prepared by executive chefs is served to all attendees. Ambient background music plays while guests converse and dine.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20:30 – 20:50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Speech &amp; Impact Video</w:t>
      </w:r>
    </w:p>
    <w:p>
      <w:pPr>
        <w:spacing w:line="240" w:before="60" w:after="60"/>
      </w:pPr>
      <w:r>
        <w:rPr>
          <w:sz w:val="24"/>
          <w:szCs w:val="24"/>
        </w:rPr>
        <w:t xml:space="preserve">The executive director presents a video highlight showcasing community beneficiaries and delivers a keynote presentation. The talk highlights how tonight donations directly support the cause.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20:50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Auction Segment</w:t>
      </w:r>
    </w:p>
    <w:p>
      <w:pPr>
        <w:spacing w:line="240" w:before="60" w:after="60"/>
      </w:pPr>
      <w:r>
        <w:rPr>
          <w:sz w:val="24"/>
          <w:szCs w:val="24"/>
        </w:rPr>
        <w:t xml:space="preserve">A professional auctioneer leads energetic bidding for exclusive luxury travel packages and unique experiences. Guests compete to raise substantial funds for the foundation.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Donor Honor &amp; Award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Outstanding community champions and longtime corporate sponsors are called to the stage to receive special recognition. Custom award plaques are presented by leadership.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21:45 – 21:55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Celebratory Toast</w:t>
      </w:r>
    </w:p>
    <w:p>
      <w:pPr>
        <w:spacing w:line="240" w:before="60" w:after="60"/>
      </w:pPr>
      <w:r>
        <w:rPr>
          <w:sz w:val="24"/>
          <w:szCs w:val="24"/>
        </w:rPr>
        <w:t xml:space="preserve">Glasses of champagne are poured across the room as the board chair leads a collective toast to community generosity. Event sponsors receive a final note of thanks.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21:55 – 22:10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&amp; Fundraising Reveal</w:t>
      </w:r>
    </w:p>
    <w:p>
      <w:pPr>
        <w:spacing w:line="240" w:before="60" w:after="60"/>
      </w:pPr>
      <w:r>
        <w:rPr>
          <w:sz w:val="24"/>
          <w:szCs w:val="24"/>
        </w:rPr>
        <w:t xml:space="preserve">The hosts unveil the preliminary fundraising totals achieved throughout the evening and officially close the silent auction. Warm closing remarks conclude the formal stage program.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22:10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After-Party &amp; Dancing</w:t>
      </w:r>
    </w:p>
    <w:p>
      <w:pPr>
        <w:spacing w:line="240" w:before="60" w:after="60"/>
      </w:pPr>
      <w:r>
        <w:rPr>
          <w:sz w:val="24"/>
          <w:szCs w:val="24"/>
        </w:rPr>
        <w:t xml:space="preserve">A live band opens the dance floor for guests wishing to celebrate into the night. Attendees can pick up winning silent auction items at the checkout desk in the foyer.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Ballroom Dance Floor &amp; Foyer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ft1xthxawyqqsct3ywau4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ft1xthxawyqqsct3ywau4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2026-07-23T10:32:47.036Z</dcterms:created>
  <dcterms:modified xsi:type="dcterms:W3CDTF">2026-07-23T10:32:47.036Z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