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Awareness campaign plan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Prep Phase: Morning Team Strategy Briefing</w:t>
      </w:r>
    </w:p>
    <w:p>
      <w:pPr>
        <w:spacing w:line="240" w:before="60" w:after="60"/>
      </w:pPr>
      <w:r>
        <w:rPr>
          <w:sz w:val="24"/>
          <w:szCs w:val="24"/>
        </w:rPr>
        <w:t xml:space="preserve">The campaign team reviews key objectives, assigns roles, and prepares marketing collateral for the day's launch. Coffee and light breakfast items are provided to energize the team.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Conference Room, Campaign HQ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Prep Phase: Venue Signage &amp; Material Staging</w:t>
      </w:r>
    </w:p>
    <w:p>
      <w:pPr>
        <w:spacing w:line="240" w:before="60" w:after="60"/>
      </w:pPr>
      <w:r>
        <w:rPr>
          <w:sz w:val="24"/>
          <w:szCs w:val="24"/>
        </w:rPr>
        <w:t xml:space="preserve">Volunteers assemble banners, informational booths, and promotional banners throughout the venue. All physical materials are audited to ensure maximum visual impact.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Atrium, City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Prep Phase: Digital Systems &amp; AV Check</w:t>
      </w:r>
    </w:p>
    <w:p>
      <w:pPr>
        <w:spacing w:line="240" w:before="60" w:after="60"/>
      </w:pPr>
      <w:r>
        <w:rPr>
          <w:sz w:val="24"/>
          <w:szCs w:val="24"/>
        </w:rPr>
        <w:t xml:space="preserve">Technical teams perform final audiovisual checks and verify digital broadcast feeds before going live. Social media channels and landing pages are updated for the launch.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AV Control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Keynote Press Conference</w:t>
      </w:r>
    </w:p>
    <w:p>
      <w:pPr>
        <w:spacing w:line="240" w:before="60" w:after="60"/>
      </w:pPr>
      <w:r>
        <w:rPr>
          <w:sz w:val="24"/>
          <w:szCs w:val="24"/>
        </w:rPr>
        <w:t xml:space="preserve">Campaign leaders deliver an inspiring opening address introducing the initiative's core mission to local press and community leaders. Key spokespeople address reporters during a short Q&amp;A.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Digital Media Go-Live</w:t>
      </w:r>
    </w:p>
    <w:p>
      <w:pPr>
        <w:spacing w:line="240" w:before="60" w:after="60"/>
      </w:pPr>
      <w:r>
        <w:rPr>
          <w:sz w:val="24"/>
          <w:szCs w:val="24"/>
        </w:rPr>
        <w:t xml:space="preserve">The campaign's promotional videos and website go live globally across all social media platforms. Influencer partners concurrently push out launch announcements.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Media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Phase: VIP &amp; Press Networking Luncheon</w:t>
      </w:r>
    </w:p>
    <w:p>
      <w:pPr>
        <w:spacing w:line="240" w:before="60" w:after="60"/>
      </w:pPr>
      <w:r>
        <w:rPr>
          <w:sz w:val="24"/>
          <w:szCs w:val="24"/>
        </w:rPr>
        <w:t xml:space="preserve">Campaign sponsors, press members, and community leaders gather for a catered lunch. This event fosters strategic connections and builds momentum for the afternoon activities.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Engagement Phase: Community Action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participate in hands-on workshops designed to educate the public on actionable steps for the cause. Facilitators guide group discussions and distribute resource kits.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Engagement Phase: Street Team Public Outreach</w:t>
      </w:r>
    </w:p>
    <w:p>
      <w:pPr>
        <w:spacing w:line="240" w:before="60" w:after="60"/>
      </w:pPr>
      <w:r>
        <w:rPr>
          <w:sz w:val="24"/>
          <w:szCs w:val="24"/>
        </w:rPr>
        <w:t xml:space="preserve">Outreach teams hand out branded merchandise, educational flyers, and merchandise in high-traffic public areas. The goal is to drive foot traffic to digital sign-up portals.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Downtown Pedestrian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Engagement Phase: Expert Panel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Industry specialists and advocates discuss real-world impacts and long-term solutions related to the campaign's theme. The audience is invited to submit live questions via app.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Engagement Phase: Interactive Photo &amp; Story Booth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record video testimonials and take photos against custom backdrops to share on personal social media. Hashtag tracking monitors audience engagement in real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Engagement Zone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Wrap-up Phase: Closing Remarks &amp; Volunteer Recognition</w:t>
      </w:r>
    </w:p>
    <w:p>
      <w:pPr>
        <w:spacing w:line="240" w:before="60" w:after="60"/>
      </w:pPr>
      <w:r>
        <w:rPr>
          <w:sz w:val="24"/>
          <w:szCs w:val="24"/>
        </w:rPr>
        <w:t xml:space="preserve">Campaign organizers summarize the day's achievements and highlight key engagement statistics. Outstanding volunteer contributions are formally recognized with awards.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Wrap-up Phase: Evening Debrief &amp;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The organizing committee and key partners relax over drinks to celebrate the successful launch. Brief informal feedback is collected to refine future campaign legs.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b77l7kejkri8zvk_ikf0s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b77l7kejkri8zvk_ikf0s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2026-07-23T10:26:38.791Z</dcterms:created>
  <dcterms:modified xsi:type="dcterms:W3CDTF">2026-07-23T10:26:38.791Z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